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302FD" w14:textId="516892CE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6137FD">
        <w:rPr>
          <w:rFonts w:ascii="Calibri" w:hAnsi="Calibri"/>
          <w:color w:val="00558C"/>
          <w:sz w:val="24"/>
          <w:szCs w:val="24"/>
        </w:rPr>
        <w:t>ENG19</w:t>
      </w:r>
      <w:r w:rsidRPr="00A72757">
        <w:rPr>
          <w:rFonts w:ascii="Calibri" w:hAnsi="Calibri"/>
          <w:color w:val="00558C"/>
          <w:sz w:val="24"/>
          <w:szCs w:val="24"/>
        </w:rPr>
        <w:t>-</w:t>
      </w:r>
      <w:r w:rsidR="006137FD">
        <w:rPr>
          <w:rFonts w:ascii="Calibri" w:hAnsi="Calibri"/>
          <w:color w:val="00558C"/>
          <w:sz w:val="24"/>
          <w:szCs w:val="24"/>
        </w:rPr>
        <w:t>3.1.1.2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35EA3A58" w:rsidR="0080294B" w:rsidRPr="00B0084A" w:rsidRDefault="006137FD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984261">
        <w:rPr>
          <w:rFonts w:ascii="MS Gothic" w:eastAsia="MS Gothic" w:hAnsi="MS Gothic" w:cs="Arial"/>
          <w:b/>
          <w:sz w:val="24"/>
          <w:szCs w:val="24"/>
        </w:rPr>
        <w:t xml:space="preserve">X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984261">
        <w:rPr>
          <w:rFonts w:ascii="MS Gothic" w:eastAsia="MS Gothic" w:hAnsi="MS Gothic" w:cs="Arial"/>
          <w:b/>
          <w:sz w:val="24"/>
          <w:szCs w:val="24"/>
        </w:rPr>
        <w:t>X</w:t>
      </w:r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0E1A3B65" w:rsidR="0080294B" w:rsidRPr="00B0084A" w:rsidRDefault="006137FD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80294B" w:rsidRPr="007A395D">
        <w:rPr>
          <w:rFonts w:ascii="Calibri" w:hAnsi="Calibri"/>
        </w:rPr>
        <w:t>n.n</w:t>
      </w:r>
      <w:proofErr w:type="spellEnd"/>
    </w:p>
    <w:p w14:paraId="1AB3E246" w14:textId="00659C53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60BCC120" w14:textId="687B5584" w:rsidR="0080294B" w:rsidRPr="007A395D" w:rsidRDefault="00362CD9" w:rsidP="00984261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984261">
        <w:rPr>
          <w:rFonts w:ascii="Calibri" w:hAnsi="Calibri"/>
        </w:rPr>
        <w:t>World-Wide Academy</w:t>
      </w:r>
      <w:r w:rsidR="00940F77">
        <w:rPr>
          <w:rFonts w:ascii="Calibri" w:hAnsi="Calibri"/>
        </w:rPr>
        <w:t xml:space="preserve"> (with support of Greg Hansen/Adam Hay/Ivan Yoma)</w:t>
      </w:r>
    </w:p>
    <w:p w14:paraId="4834080C" w14:textId="6818447C" w:rsidR="00A446C9" w:rsidRPr="00605E43" w:rsidRDefault="00984261" w:rsidP="0035243F">
      <w:pPr>
        <w:pStyle w:val="Title"/>
      </w:pPr>
      <w:r>
        <w:t>Proposed review of G1165 Sustainable Structural Design of A</w:t>
      </w:r>
      <w:r w:rsidR="009F0E52">
        <w:t>to</w:t>
      </w:r>
      <w:r>
        <w:t>N</w:t>
      </w:r>
      <w:r w:rsidR="002A0929">
        <w:rPr>
          <w:rStyle w:val="FootnoteReference"/>
        </w:rPr>
        <w:footnoteReference w:id="3"/>
      </w:r>
    </w:p>
    <w:p w14:paraId="2A675625" w14:textId="77777777" w:rsidR="00984261" w:rsidRDefault="00A446C9" w:rsidP="00B56BDF">
      <w:pPr>
        <w:pStyle w:val="Heading1"/>
      </w:pPr>
      <w:r w:rsidRPr="00B661C7">
        <w:t>Summary</w:t>
      </w:r>
      <w:r w:rsidR="008E28CC">
        <w:t xml:space="preserve"> </w:t>
      </w:r>
    </w:p>
    <w:p w14:paraId="6D8381F7" w14:textId="45E4F086" w:rsidR="00984261" w:rsidRDefault="00984261" w:rsidP="00984261">
      <w:pPr>
        <w:pStyle w:val="BodyText"/>
      </w:pPr>
      <w:r>
        <w:t xml:space="preserve">This paper is a proposal to review IALA Guideline </w:t>
      </w:r>
      <w:r w:rsidRPr="00984261">
        <w:rPr>
          <w:i/>
          <w:iCs/>
        </w:rPr>
        <w:t xml:space="preserve">G1165 Sustainable Structural Design </w:t>
      </w:r>
      <w:r>
        <w:rPr>
          <w:i/>
          <w:iCs/>
        </w:rPr>
        <w:t>of</w:t>
      </w:r>
      <w:r w:rsidRPr="00984261">
        <w:rPr>
          <w:i/>
          <w:iCs/>
        </w:rPr>
        <w:t xml:space="preserve"> Marine Aids to Navigation</w:t>
      </w:r>
      <w:r>
        <w:t xml:space="preserve"> and the accompanying regional guidance produced for the southern </w:t>
      </w:r>
      <w:r w:rsidR="009F0E52">
        <w:t>P</w:t>
      </w:r>
      <w:r>
        <w:t>acific region.</w:t>
      </w:r>
    </w:p>
    <w:p w14:paraId="31D6C163" w14:textId="77777777" w:rsidR="00A30BFD" w:rsidRDefault="00984261" w:rsidP="00984261">
      <w:pPr>
        <w:pStyle w:val="BodyText"/>
      </w:pPr>
      <w:r>
        <w:t xml:space="preserve">An initial review of the Guideline has been undertaken with amendments </w:t>
      </w:r>
      <w:r w:rsidR="00A30BFD">
        <w:t>a</w:t>
      </w:r>
      <w:r>
        <w:t xml:space="preserve">nd suggestions for further modifications or additional inclusions and this is attached to this input paper. </w:t>
      </w:r>
    </w:p>
    <w:p w14:paraId="0A62A259" w14:textId="67AEA402" w:rsidR="00984261" w:rsidRDefault="00984261" w:rsidP="00984261">
      <w:pPr>
        <w:pStyle w:val="BodyText"/>
      </w:pPr>
      <w:r>
        <w:t>There is also a proposal to seek feedback from IALA members on their usage of the document and whether they would like to see additional information included in the document. A draft Microsoft Form survey has been prepared and the link is contained within this document.</w:t>
      </w:r>
    </w:p>
    <w:p w14:paraId="37A53A0A" w14:textId="2F9B514D" w:rsidR="00A30BFD" w:rsidRPr="00984261" w:rsidRDefault="00A30BFD" w:rsidP="00984261">
      <w:pPr>
        <w:pStyle w:val="BodyText"/>
      </w:pPr>
      <w:r>
        <w:t xml:space="preserve">The ENG Committee are asked to consider adding this </w:t>
      </w:r>
      <w:r w:rsidR="009F0E52">
        <w:t>proposed Guideline</w:t>
      </w:r>
      <w:r>
        <w:t xml:space="preserve"> review to the current Committee work programme.</w:t>
      </w:r>
    </w:p>
    <w:p w14:paraId="2D829213" w14:textId="5D0C93B1" w:rsidR="00BD4E6F" w:rsidRPr="00984261" w:rsidRDefault="00BD4E6F" w:rsidP="00B56BDF">
      <w:pPr>
        <w:pStyle w:val="Heading1"/>
      </w:pPr>
      <w:r w:rsidRPr="00984261">
        <w:t>description</w:t>
      </w:r>
    </w:p>
    <w:p w14:paraId="3C575A26" w14:textId="6821F3F2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  <w:r w:rsidR="009874F9">
        <w:t xml:space="preserve"> </w:t>
      </w:r>
    </w:p>
    <w:p w14:paraId="7E2A4642" w14:textId="6398AEA4" w:rsidR="00E55927" w:rsidRPr="007A395D" w:rsidRDefault="00984261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purpose of the document is to highlight the need for review of </w:t>
      </w:r>
      <w:r w:rsidR="009F0E52">
        <w:rPr>
          <w:rFonts w:ascii="Calibri" w:hAnsi="Calibri"/>
        </w:rPr>
        <w:t xml:space="preserve">the </w:t>
      </w:r>
      <w:r w:rsidR="00A30BFD">
        <w:rPr>
          <w:rFonts w:ascii="Calibri" w:hAnsi="Calibri"/>
        </w:rPr>
        <w:t xml:space="preserve">G1165 </w:t>
      </w:r>
      <w:r>
        <w:rPr>
          <w:rFonts w:ascii="Calibri" w:hAnsi="Calibri"/>
        </w:rPr>
        <w:t xml:space="preserve">documents and to ask the Committee to consider adding this review to the </w:t>
      </w:r>
      <w:r w:rsidR="00A30BFD">
        <w:rPr>
          <w:rFonts w:ascii="Calibri" w:hAnsi="Calibri"/>
        </w:rPr>
        <w:t xml:space="preserve">current </w:t>
      </w:r>
      <w:r>
        <w:rPr>
          <w:rFonts w:ascii="Calibri" w:hAnsi="Calibri"/>
        </w:rPr>
        <w:t>ENG Committee work programme</w:t>
      </w:r>
      <w:r w:rsidR="009F0E52">
        <w:rPr>
          <w:rFonts w:ascii="Calibri" w:hAnsi="Calibri"/>
        </w:rPr>
        <w:t xml:space="preserve"> and resourcing </w:t>
      </w:r>
      <w:r w:rsidR="00940F77">
        <w:rPr>
          <w:rFonts w:ascii="Calibri" w:hAnsi="Calibri"/>
        </w:rPr>
        <w:t>the review,</w:t>
      </w:r>
      <w:r w:rsidR="009F0E52">
        <w:rPr>
          <w:rFonts w:ascii="Calibri" w:hAnsi="Calibri"/>
        </w:rPr>
        <w:t xml:space="preserve"> as appropriate.</w:t>
      </w:r>
    </w:p>
    <w:p w14:paraId="36D645BE" w14:textId="77777777" w:rsidR="00B56BDF" w:rsidRDefault="00B56BDF" w:rsidP="00605E43">
      <w:pPr>
        <w:pStyle w:val="Heading2"/>
      </w:pPr>
      <w:r w:rsidRPr="007A395D">
        <w:t>Related documents</w:t>
      </w:r>
    </w:p>
    <w:p w14:paraId="71F0377F" w14:textId="65CEEB41" w:rsidR="00984261" w:rsidRPr="00A30BFD" w:rsidRDefault="00984261" w:rsidP="00984261">
      <w:pPr>
        <w:pStyle w:val="BodyText"/>
        <w:rPr>
          <w:i/>
          <w:iCs/>
        </w:rPr>
      </w:pPr>
      <w:r w:rsidRPr="00A30BFD">
        <w:rPr>
          <w:i/>
          <w:iCs/>
        </w:rPr>
        <w:t>G1165 Sustainable Structural Design of Marine Aids to Navigation</w:t>
      </w:r>
    </w:p>
    <w:p w14:paraId="5683099F" w14:textId="6A4C87A7" w:rsidR="00984261" w:rsidRPr="00A30BFD" w:rsidRDefault="00A30BFD" w:rsidP="00984261">
      <w:pPr>
        <w:pStyle w:val="BodyText"/>
        <w:rPr>
          <w:i/>
          <w:iCs/>
        </w:rPr>
      </w:pPr>
      <w:r w:rsidRPr="00A30BFD">
        <w:rPr>
          <w:i/>
          <w:iCs/>
        </w:rPr>
        <w:t>G1165 Brochure Supplementary Information for the Southern Pacific Islands</w:t>
      </w:r>
    </w:p>
    <w:p w14:paraId="66C0F0FD" w14:textId="3C16DEDB" w:rsidR="00A30BFD" w:rsidRDefault="00A30BFD" w:rsidP="00984261">
      <w:pPr>
        <w:pStyle w:val="BodyText"/>
        <w:rPr>
          <w:i/>
          <w:iCs/>
        </w:rPr>
      </w:pPr>
      <w:r>
        <w:t xml:space="preserve">Initial review of G1165 - </w:t>
      </w:r>
      <w:r w:rsidRPr="00A30BFD">
        <w:rPr>
          <w:i/>
          <w:iCs/>
        </w:rPr>
        <w:t>G1165 Ed1.2 Sustainable Structural Design of Marine Aids to Navigation December 2021 DRAFT 240907</w:t>
      </w:r>
    </w:p>
    <w:p w14:paraId="54AF3028" w14:textId="12899CB1" w:rsidR="00A30BFD" w:rsidRDefault="00A30BFD" w:rsidP="00984261">
      <w:pPr>
        <w:pStyle w:val="BodyText"/>
      </w:pPr>
      <w:r>
        <w:t xml:space="preserve">Draft Microsoft Form Survey at </w:t>
      </w:r>
      <w:hyperlink r:id="rId11" w:history="1">
        <w:r w:rsidRPr="0071005F">
          <w:rPr>
            <w:rStyle w:val="Hyperlink"/>
          </w:rPr>
          <w:t>https://forms.office.com/e/EU2eBXManX</w:t>
        </w:r>
      </w:hyperlink>
    </w:p>
    <w:p w14:paraId="53733F03" w14:textId="77777777" w:rsidR="00A446C9" w:rsidRPr="007A395D" w:rsidRDefault="00A446C9" w:rsidP="00605E43">
      <w:pPr>
        <w:pStyle w:val="Heading1"/>
      </w:pPr>
      <w:r w:rsidRPr="007A395D">
        <w:lastRenderedPageBreak/>
        <w:t>Background</w:t>
      </w:r>
    </w:p>
    <w:p w14:paraId="041E9135" w14:textId="1DDEBA79" w:rsidR="00A446C9" w:rsidRPr="007A395D" w:rsidRDefault="00A30BFD" w:rsidP="00A30BFD">
      <w:pPr>
        <w:pStyle w:val="BodyText"/>
      </w:pPr>
      <w:r w:rsidRPr="00A30BFD">
        <w:t xml:space="preserve">Guideline </w:t>
      </w:r>
      <w:r w:rsidRPr="00A30BFD">
        <w:rPr>
          <w:i/>
          <w:iCs/>
        </w:rPr>
        <w:t>G1165 Sustainable Structural Design of Marine Aids to Navigation</w:t>
      </w:r>
      <w:r w:rsidRPr="00A30BFD">
        <w:t xml:space="preserve"> was published in 2021 with the </w:t>
      </w:r>
      <w:r w:rsidR="009F0E52">
        <w:t>intention</w:t>
      </w:r>
      <w:r w:rsidRPr="00A30BFD">
        <w:t xml:space="preserve"> of assisting </w:t>
      </w:r>
      <w:proofErr w:type="spellStart"/>
      <w:r w:rsidRPr="00A30BFD">
        <w:t>AtoN</w:t>
      </w:r>
      <w:proofErr w:type="spellEnd"/>
      <w:r w:rsidRPr="00A30BFD">
        <w:t xml:space="preserve"> managers</w:t>
      </w:r>
      <w:r w:rsidR="00940F77">
        <w:t xml:space="preserve"> (</w:t>
      </w:r>
      <w:r w:rsidRPr="00A30BFD">
        <w:t>initially in cyclone prone regions</w:t>
      </w:r>
      <w:r w:rsidR="00940F77">
        <w:t>)</w:t>
      </w:r>
      <w:r w:rsidRPr="00A30BFD">
        <w:t xml:space="preserve">, to understand the parameters and processes associated with </w:t>
      </w:r>
      <w:r>
        <w:t xml:space="preserve">structure </w:t>
      </w:r>
      <w:r w:rsidRPr="00A30BFD">
        <w:t xml:space="preserve">design that would allow them to check that a sustainable and resilient design </w:t>
      </w:r>
      <w:r w:rsidR="009F0E52">
        <w:t>was being</w:t>
      </w:r>
      <w:r w:rsidRPr="00A30BFD">
        <w:t xml:space="preserve"> provided by their consultant and contractors. Th</w:t>
      </w:r>
      <w:r w:rsidR="00940F77">
        <w:t>e Guideline</w:t>
      </w:r>
      <w:r w:rsidRPr="00A30BFD">
        <w:t xml:space="preserve"> was also </w:t>
      </w:r>
      <w:r>
        <w:t xml:space="preserve">complemented by a regional guidance brochure for the southern </w:t>
      </w:r>
      <w:r w:rsidR="009F0E52">
        <w:t>P</w:t>
      </w:r>
      <w:r>
        <w:t>acific regio</w:t>
      </w:r>
      <w:r w:rsidR="00940F77">
        <w:t>n.</w:t>
      </w:r>
    </w:p>
    <w:p w14:paraId="7C5E1800" w14:textId="79B28500" w:rsidR="00F25BF4" w:rsidRDefault="00A30BFD" w:rsidP="00A30BFD">
      <w:pPr>
        <w:pStyle w:val="Heading1"/>
      </w:pPr>
      <w:r>
        <w:t>Discussion</w:t>
      </w:r>
    </w:p>
    <w:p w14:paraId="3D905763" w14:textId="39950ED4" w:rsidR="00A30BFD" w:rsidRDefault="00A30BFD" w:rsidP="00A30BFD">
      <w:pPr>
        <w:pStyle w:val="BodyText"/>
      </w:pPr>
      <w:r>
        <w:t xml:space="preserve">It is three years since the Guideline was published and it is considered appropriate to </w:t>
      </w:r>
      <w:r w:rsidR="009F0E52">
        <w:t xml:space="preserve">now </w:t>
      </w:r>
      <w:r>
        <w:t>review its content because:</w:t>
      </w:r>
    </w:p>
    <w:p w14:paraId="586E52B0" w14:textId="63C83F3F" w:rsidR="00A30BFD" w:rsidRDefault="00A30BFD" w:rsidP="00A30BFD">
      <w:pPr>
        <w:pStyle w:val="Bullet1"/>
      </w:pPr>
      <w:r>
        <w:t>There is additional information and practical examples that could be included in the text.</w:t>
      </w:r>
    </w:p>
    <w:p w14:paraId="48DB1A76" w14:textId="4ABFF39F" w:rsidR="00A30BFD" w:rsidRDefault="00A30BFD" w:rsidP="00A30BFD">
      <w:pPr>
        <w:pStyle w:val="Bullet1"/>
      </w:pPr>
      <w:r>
        <w:t>It is appropriate to understand if it is achieving its intended purpose, reaching i</w:t>
      </w:r>
      <w:r w:rsidR="009F0E52">
        <w:t>t</w:t>
      </w:r>
      <w:r>
        <w:t>s intended readers</w:t>
      </w:r>
      <w:r w:rsidR="009F0E52">
        <w:t>hip</w:t>
      </w:r>
      <w:r>
        <w:t xml:space="preserve"> and making a material difference to the quality of fixed </w:t>
      </w:r>
      <w:proofErr w:type="spellStart"/>
      <w:r>
        <w:t>AtoN</w:t>
      </w:r>
      <w:proofErr w:type="spellEnd"/>
      <w:r>
        <w:t xml:space="preserve"> being installed.</w:t>
      </w:r>
    </w:p>
    <w:p w14:paraId="10B9E16B" w14:textId="4785B093" w:rsidR="00A30BFD" w:rsidRDefault="00A30BFD" w:rsidP="00A30BFD">
      <w:pPr>
        <w:pStyle w:val="Bullet1"/>
      </w:pPr>
      <w:r>
        <w:t>It is an appropriate length of time to understand what additional information the intended readers may wish to see within the document.</w:t>
      </w:r>
    </w:p>
    <w:p w14:paraId="665BBF04" w14:textId="18D64F75" w:rsidR="009F0E52" w:rsidRDefault="009F0E52" w:rsidP="00A30BFD">
      <w:pPr>
        <w:pStyle w:val="Bullet1"/>
      </w:pPr>
      <w:r>
        <w:t>Review may align appropriately with the ENG Committee’s activities in planning the Sustainability event in 2025.</w:t>
      </w:r>
    </w:p>
    <w:p w14:paraId="51811E21" w14:textId="7B6C43F2" w:rsidR="00A30BFD" w:rsidRPr="00A30BFD" w:rsidRDefault="009F0E52" w:rsidP="00A30BFD">
      <w:pPr>
        <w:pStyle w:val="BodyText"/>
      </w:pPr>
      <w:r>
        <w:t>To</w:t>
      </w:r>
      <w:r w:rsidR="00A30BFD">
        <w:t xml:space="preserve"> gauge the target readers’ opinions a draft survey form has been prepared to accompany this input, with the intention that this could be sent to either the ENG Committee or a subset of Committee </w:t>
      </w:r>
      <w:r>
        <w:t>members in</w:t>
      </w:r>
      <w:r w:rsidR="00A30BFD">
        <w:t xml:space="preserve"> cyclone prone regions, as deemed appropriate.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0B794AD6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3937673E" w14:textId="2875D84A" w:rsidR="004D1D85" w:rsidRDefault="00A30BFD" w:rsidP="00A30BFD">
      <w:pPr>
        <w:pStyle w:val="List1"/>
        <w:numPr>
          <w:ilvl w:val="0"/>
          <w:numId w:val="73"/>
        </w:numPr>
      </w:pPr>
      <w:r>
        <w:t xml:space="preserve">Consider if a review of Guideline G1165 is </w:t>
      </w:r>
      <w:r w:rsidR="00940F77">
        <w:t>suitable</w:t>
      </w:r>
      <w:r>
        <w:t xml:space="preserve"> and if so, include this review in the current work plan, assigning </w:t>
      </w:r>
      <w:r w:rsidR="00940F77">
        <w:t xml:space="preserve">appropriate </w:t>
      </w:r>
      <w:r>
        <w:t>resource</w:t>
      </w:r>
      <w:r w:rsidR="00940F77">
        <w:t>s</w:t>
      </w:r>
      <w:r>
        <w:t xml:space="preserve"> and</w:t>
      </w:r>
      <w:r w:rsidR="00940F77">
        <w:t xml:space="preserve"> task details</w:t>
      </w:r>
      <w:r>
        <w:t>.</w:t>
      </w:r>
    </w:p>
    <w:p w14:paraId="16AE6650" w14:textId="64BA8F82" w:rsidR="004D1D85" w:rsidRPr="007A395D" w:rsidRDefault="009F0E52" w:rsidP="009F0E52">
      <w:pPr>
        <w:pStyle w:val="List1"/>
      </w:pPr>
      <w:r>
        <w:t>Subject to item 1, c</w:t>
      </w:r>
      <w:r w:rsidR="00A30BFD">
        <w:t xml:space="preserve">reate a </w:t>
      </w:r>
      <w:r w:rsidR="009F4BC4">
        <w:t>t</w:t>
      </w:r>
      <w:r w:rsidR="00A30BFD">
        <w:t xml:space="preserve">ask </w:t>
      </w:r>
      <w:r w:rsidR="009F4BC4">
        <w:t>g</w:t>
      </w:r>
      <w:r w:rsidR="00A30BFD">
        <w:t>roup to undertake the review of the Guideline, the associated regional guidance and the draft survey form.</w:t>
      </w:r>
    </w:p>
    <w:sectPr w:rsidR="004D1D85" w:rsidRPr="007A395D" w:rsidSect="0082480E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A34FF9" w14:textId="77777777" w:rsidR="0050469B" w:rsidRDefault="0050469B" w:rsidP="00362CD9">
      <w:r>
        <w:separator/>
      </w:r>
    </w:p>
  </w:endnote>
  <w:endnote w:type="continuationSeparator" w:id="0">
    <w:p w14:paraId="6806BB44" w14:textId="77777777" w:rsidR="0050469B" w:rsidRDefault="0050469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95564" w14:textId="77777777" w:rsidR="003351C4" w:rsidRDefault="003351C4" w:rsidP="004533B7">
    <w:pPr>
      <w:pStyle w:val="Footerportrait"/>
    </w:pPr>
  </w:p>
  <w:p w14:paraId="50E06A6A" w14:textId="407277D8" w:rsidR="004533B7" w:rsidRPr="00C907DF" w:rsidRDefault="006137FD" w:rsidP="004533B7">
    <w:pPr>
      <w:pStyle w:val="Footerportrait"/>
    </w:pPr>
    <w:r>
      <w:fldChar w:fldCharType="begin"/>
    </w:r>
    <w:r>
      <w:instrText xml:space="preserve"> STYLEREF  Title  \* MERGEFORMAT </w:instrText>
    </w:r>
    <w:r>
      <w:fldChar w:fldCharType="separate"/>
    </w:r>
    <w:r w:rsidRPr="006137FD">
      <w:rPr>
        <w:b w:val="0"/>
        <w:bCs/>
      </w:rPr>
      <w:t>Proposed</w:t>
    </w:r>
    <w:r>
      <w:t xml:space="preserve"> review of G1165 Sustainable Structural Design of AtoN</w:t>
    </w:r>
    <w:r>
      <w:fldChar w:fldCharType="end"/>
    </w:r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2E3AD" w14:textId="77777777" w:rsidR="00637047" w:rsidRDefault="00637047" w:rsidP="00637047">
    <w:pPr>
      <w:pStyle w:val="Footerportrait"/>
    </w:pPr>
    <w:r>
      <w:tab/>
    </w:r>
  </w:p>
  <w:p w14:paraId="3A693EAD" w14:textId="135677E1" w:rsidR="00637047" w:rsidRPr="00C907DF" w:rsidRDefault="006137FD" w:rsidP="00637047">
    <w:pPr>
      <w:pStyle w:val="Footerportrait"/>
    </w:pPr>
    <w:r>
      <w:fldChar w:fldCharType="begin"/>
    </w:r>
    <w:r>
      <w:instrText xml:space="preserve"> STYLEREF  Title  \* MERGEFORMAT </w:instrText>
    </w:r>
    <w:r>
      <w:fldChar w:fldCharType="separate"/>
    </w:r>
    <w:r w:rsidR="00A30BFD" w:rsidRPr="00A30BFD">
      <w:rPr>
        <w:b w:val="0"/>
        <w:bCs/>
      </w:rPr>
      <w:t>Proposed</w:t>
    </w:r>
    <w:r w:rsidR="00A30BFD">
      <w:t xml:space="preserve"> review of G1165 Sustainable Structural Design of ATON</w:t>
    </w:r>
    <w:r>
      <w:fldChar w:fldCharType="end"/>
    </w:r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60CD9" w14:textId="77777777" w:rsidR="0050469B" w:rsidRDefault="0050469B" w:rsidP="00362CD9">
      <w:r>
        <w:separator/>
      </w:r>
    </w:p>
  </w:footnote>
  <w:footnote w:type="continuationSeparator" w:id="0">
    <w:p w14:paraId="2ACB9A54" w14:textId="77777777" w:rsidR="0050469B" w:rsidRDefault="0050469B" w:rsidP="00362CD9">
      <w:r>
        <w:continuationSeparator/>
      </w:r>
    </w:p>
  </w:footnote>
  <w:footnote w:id="1">
    <w:p w14:paraId="741FE09C" w14:textId="56CC54BF" w:rsidR="00420A38" w:rsidRPr="00C02DDD" w:rsidRDefault="00420A38">
      <w:pPr>
        <w:pStyle w:val="FootnoteText"/>
      </w:pPr>
      <w:r w:rsidRPr="00C02DDD">
        <w:footnoteRef/>
      </w:r>
      <w:r>
        <w:t xml:space="preserve"> </w:t>
      </w:r>
      <w:r w:rsidR="00EA5A97" w:rsidRPr="00C02DDD"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  <w:footnote w:id="3">
    <w:p w14:paraId="424081F9" w14:textId="1643F3B2" w:rsidR="002A0929" w:rsidRDefault="002A092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B80530">
        <w:t>Footer will automatically populate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0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3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6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9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9142281">
    <w:abstractNumId w:val="7"/>
  </w:num>
  <w:num w:numId="2" w16cid:durableId="631519659">
    <w:abstractNumId w:val="2"/>
  </w:num>
  <w:num w:numId="3" w16cid:durableId="1547064345">
    <w:abstractNumId w:val="18"/>
  </w:num>
  <w:num w:numId="4" w16cid:durableId="2125730120">
    <w:abstractNumId w:val="41"/>
  </w:num>
  <w:num w:numId="5" w16cid:durableId="480275327">
    <w:abstractNumId w:val="31"/>
  </w:num>
  <w:num w:numId="6" w16cid:durableId="167840945">
    <w:abstractNumId w:val="11"/>
  </w:num>
  <w:num w:numId="7" w16cid:durableId="185868166">
    <w:abstractNumId w:val="44"/>
  </w:num>
  <w:num w:numId="8" w16cid:durableId="176501476">
    <w:abstractNumId w:val="26"/>
  </w:num>
  <w:num w:numId="9" w16cid:durableId="1540118710">
    <w:abstractNumId w:val="20"/>
  </w:num>
  <w:num w:numId="10" w16cid:durableId="1007828784">
    <w:abstractNumId w:val="35"/>
  </w:num>
  <w:num w:numId="11" w16cid:durableId="971793153">
    <w:abstractNumId w:val="34"/>
  </w:num>
  <w:num w:numId="12" w16cid:durableId="1036393038">
    <w:abstractNumId w:val="30"/>
  </w:num>
  <w:num w:numId="13" w16cid:durableId="1243023861">
    <w:abstractNumId w:val="42"/>
  </w:num>
  <w:num w:numId="14" w16cid:durableId="499269731">
    <w:abstractNumId w:val="16"/>
  </w:num>
  <w:num w:numId="15" w16cid:durableId="487329235">
    <w:abstractNumId w:val="48"/>
  </w:num>
  <w:num w:numId="16" w16cid:durableId="62409161">
    <w:abstractNumId w:val="29"/>
  </w:num>
  <w:num w:numId="17" w16cid:durableId="508451985">
    <w:abstractNumId w:val="17"/>
  </w:num>
  <w:num w:numId="18" w16cid:durableId="1682047622">
    <w:abstractNumId w:val="38"/>
  </w:num>
  <w:num w:numId="19" w16cid:durableId="1487358324">
    <w:abstractNumId w:val="29"/>
  </w:num>
  <w:num w:numId="20" w16cid:durableId="883062193">
    <w:abstractNumId w:val="29"/>
  </w:num>
  <w:num w:numId="21" w16cid:durableId="2106030688">
    <w:abstractNumId w:val="29"/>
  </w:num>
  <w:num w:numId="22" w16cid:durableId="1704748654">
    <w:abstractNumId w:val="29"/>
  </w:num>
  <w:num w:numId="23" w16cid:durableId="1839078299">
    <w:abstractNumId w:val="39"/>
  </w:num>
  <w:num w:numId="24" w16cid:durableId="996031278">
    <w:abstractNumId w:val="10"/>
  </w:num>
  <w:num w:numId="25" w16cid:durableId="1803573316">
    <w:abstractNumId w:val="10"/>
  </w:num>
  <w:num w:numId="26" w16cid:durableId="1468812634">
    <w:abstractNumId w:val="10"/>
  </w:num>
  <w:num w:numId="27" w16cid:durableId="90591306">
    <w:abstractNumId w:val="22"/>
  </w:num>
  <w:num w:numId="28" w16cid:durableId="1212427195">
    <w:abstractNumId w:val="22"/>
  </w:num>
  <w:num w:numId="29" w16cid:durableId="1550528699">
    <w:abstractNumId w:val="22"/>
  </w:num>
  <w:num w:numId="30" w16cid:durableId="1288774979">
    <w:abstractNumId w:val="22"/>
  </w:num>
  <w:num w:numId="31" w16cid:durableId="1664236472">
    <w:abstractNumId w:val="22"/>
  </w:num>
  <w:num w:numId="32" w16cid:durableId="1865485154">
    <w:abstractNumId w:val="22"/>
  </w:num>
  <w:num w:numId="33" w16cid:durableId="1127553827">
    <w:abstractNumId w:val="36"/>
  </w:num>
  <w:num w:numId="34" w16cid:durableId="688071223">
    <w:abstractNumId w:val="36"/>
  </w:num>
  <w:num w:numId="35" w16cid:durableId="1096558667">
    <w:abstractNumId w:val="36"/>
  </w:num>
  <w:num w:numId="36" w16cid:durableId="736323168">
    <w:abstractNumId w:val="27"/>
  </w:num>
  <w:num w:numId="37" w16cid:durableId="2041541702">
    <w:abstractNumId w:val="16"/>
  </w:num>
  <w:num w:numId="38" w16cid:durableId="1332174822">
    <w:abstractNumId w:val="30"/>
  </w:num>
  <w:num w:numId="39" w16cid:durableId="77598885">
    <w:abstractNumId w:val="29"/>
  </w:num>
  <w:num w:numId="40" w16cid:durableId="30994310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92312505">
    <w:abstractNumId w:val="9"/>
  </w:num>
  <w:num w:numId="42" w16cid:durableId="11076966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26815717">
    <w:abstractNumId w:val="9"/>
  </w:num>
  <w:num w:numId="44" w16cid:durableId="1006983677">
    <w:abstractNumId w:val="28"/>
  </w:num>
  <w:num w:numId="45" w16cid:durableId="588777067">
    <w:abstractNumId w:val="32"/>
  </w:num>
  <w:num w:numId="46" w16cid:durableId="1798720388">
    <w:abstractNumId w:val="49"/>
  </w:num>
  <w:num w:numId="47" w16cid:durableId="887112770">
    <w:abstractNumId w:val="13"/>
  </w:num>
  <w:num w:numId="48" w16cid:durableId="1619490185">
    <w:abstractNumId w:val="21"/>
  </w:num>
  <w:num w:numId="49" w16cid:durableId="640889150">
    <w:abstractNumId w:val="14"/>
  </w:num>
  <w:num w:numId="50" w16cid:durableId="254019800">
    <w:abstractNumId w:val="12"/>
  </w:num>
  <w:num w:numId="51" w16cid:durableId="1516966155">
    <w:abstractNumId w:val="19"/>
  </w:num>
  <w:num w:numId="52" w16cid:durableId="237133122">
    <w:abstractNumId w:val="43"/>
  </w:num>
  <w:num w:numId="53" w16cid:durableId="1781488599">
    <w:abstractNumId w:val="46"/>
  </w:num>
  <w:num w:numId="54" w16cid:durableId="444927858">
    <w:abstractNumId w:val="15"/>
  </w:num>
  <w:num w:numId="55" w16cid:durableId="1095250515">
    <w:abstractNumId w:val="47"/>
  </w:num>
  <w:num w:numId="56" w16cid:durableId="312679764">
    <w:abstractNumId w:val="40"/>
  </w:num>
  <w:num w:numId="57" w16cid:durableId="1989281191">
    <w:abstractNumId w:val="25"/>
  </w:num>
  <w:num w:numId="58" w16cid:durableId="1371148376">
    <w:abstractNumId w:val="8"/>
  </w:num>
  <w:num w:numId="59" w16cid:durableId="1868327654">
    <w:abstractNumId w:val="6"/>
  </w:num>
  <w:num w:numId="60" w16cid:durableId="276066073">
    <w:abstractNumId w:val="5"/>
  </w:num>
  <w:num w:numId="61" w16cid:durableId="1091271921">
    <w:abstractNumId w:val="4"/>
  </w:num>
  <w:num w:numId="62" w16cid:durableId="596330418">
    <w:abstractNumId w:val="3"/>
  </w:num>
  <w:num w:numId="63" w16cid:durableId="1663506281">
    <w:abstractNumId w:val="1"/>
  </w:num>
  <w:num w:numId="64" w16cid:durableId="2097627527">
    <w:abstractNumId w:val="0"/>
  </w:num>
  <w:num w:numId="65" w16cid:durableId="1125122303">
    <w:abstractNumId w:val="37"/>
  </w:num>
  <w:num w:numId="66" w16cid:durableId="2071073659">
    <w:abstractNumId w:val="45"/>
  </w:num>
  <w:num w:numId="67" w16cid:durableId="879588771">
    <w:abstractNumId w:val="24"/>
  </w:num>
  <w:num w:numId="68" w16cid:durableId="43386974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139152825">
    <w:abstractNumId w:val="23"/>
  </w:num>
  <w:num w:numId="70" w16cid:durableId="41243015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52464068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2035645753">
    <w:abstractNumId w:val="33"/>
  </w:num>
  <w:num w:numId="73" w16cid:durableId="20857590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36B9E"/>
    <w:rsid w:val="00036D03"/>
    <w:rsid w:val="00037DF4"/>
    <w:rsid w:val="0004700E"/>
    <w:rsid w:val="00057FCA"/>
    <w:rsid w:val="00070C13"/>
    <w:rsid w:val="000715C9"/>
    <w:rsid w:val="00084F33"/>
    <w:rsid w:val="000A77A7"/>
    <w:rsid w:val="000B1707"/>
    <w:rsid w:val="000C1B3E"/>
    <w:rsid w:val="000C349E"/>
    <w:rsid w:val="00110203"/>
    <w:rsid w:val="00110AE7"/>
    <w:rsid w:val="001241C8"/>
    <w:rsid w:val="00177F4D"/>
    <w:rsid w:val="00180DDA"/>
    <w:rsid w:val="001B2A2D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86FEF"/>
    <w:rsid w:val="002A0346"/>
    <w:rsid w:val="002A0929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20A38"/>
    <w:rsid w:val="00426DB3"/>
    <w:rsid w:val="00431B19"/>
    <w:rsid w:val="004533B7"/>
    <w:rsid w:val="004661AD"/>
    <w:rsid w:val="004A6750"/>
    <w:rsid w:val="004C72FA"/>
    <w:rsid w:val="004D1D85"/>
    <w:rsid w:val="004D3C3A"/>
    <w:rsid w:val="004E1CD1"/>
    <w:rsid w:val="004F7616"/>
    <w:rsid w:val="0050469B"/>
    <w:rsid w:val="0050690E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020C"/>
    <w:rsid w:val="00605E43"/>
    <w:rsid w:val="006137FD"/>
    <w:rsid w:val="006153BB"/>
    <w:rsid w:val="00635ADD"/>
    <w:rsid w:val="00637047"/>
    <w:rsid w:val="006652C3"/>
    <w:rsid w:val="00691FD0"/>
    <w:rsid w:val="00692148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74730"/>
    <w:rsid w:val="00783FEA"/>
    <w:rsid w:val="007926DC"/>
    <w:rsid w:val="007A395D"/>
    <w:rsid w:val="007C346C"/>
    <w:rsid w:val="007D63E3"/>
    <w:rsid w:val="0080294B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904066"/>
    <w:rsid w:val="0092692B"/>
    <w:rsid w:val="00940F77"/>
    <w:rsid w:val="00943E9C"/>
    <w:rsid w:val="00953F4D"/>
    <w:rsid w:val="00960BB8"/>
    <w:rsid w:val="00964F5C"/>
    <w:rsid w:val="00973B57"/>
    <w:rsid w:val="009831C0"/>
    <w:rsid w:val="00984261"/>
    <w:rsid w:val="009874F9"/>
    <w:rsid w:val="0099161D"/>
    <w:rsid w:val="009C5F41"/>
    <w:rsid w:val="009F0E52"/>
    <w:rsid w:val="009F4BC4"/>
    <w:rsid w:val="00A01B17"/>
    <w:rsid w:val="00A0389B"/>
    <w:rsid w:val="00A26017"/>
    <w:rsid w:val="00A30BFD"/>
    <w:rsid w:val="00A446C9"/>
    <w:rsid w:val="00A56C33"/>
    <w:rsid w:val="00A635D6"/>
    <w:rsid w:val="00A72757"/>
    <w:rsid w:val="00A800A9"/>
    <w:rsid w:val="00A8553A"/>
    <w:rsid w:val="00A93AED"/>
    <w:rsid w:val="00AE1319"/>
    <w:rsid w:val="00AE34BB"/>
    <w:rsid w:val="00B0084A"/>
    <w:rsid w:val="00B0520E"/>
    <w:rsid w:val="00B226F2"/>
    <w:rsid w:val="00B274DF"/>
    <w:rsid w:val="00B351F6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52A4D"/>
    <w:rsid w:val="00C6171E"/>
    <w:rsid w:val="00C865DF"/>
    <w:rsid w:val="00CA6F2C"/>
    <w:rsid w:val="00CC79CE"/>
    <w:rsid w:val="00CF1871"/>
    <w:rsid w:val="00D019CE"/>
    <w:rsid w:val="00D1133E"/>
    <w:rsid w:val="00D17A34"/>
    <w:rsid w:val="00D26628"/>
    <w:rsid w:val="00D332B3"/>
    <w:rsid w:val="00D423E5"/>
    <w:rsid w:val="00D55207"/>
    <w:rsid w:val="00D60825"/>
    <w:rsid w:val="00D627CC"/>
    <w:rsid w:val="00D81801"/>
    <w:rsid w:val="00D92B45"/>
    <w:rsid w:val="00D95962"/>
    <w:rsid w:val="00DC389B"/>
    <w:rsid w:val="00DE2FEE"/>
    <w:rsid w:val="00E00BE9"/>
    <w:rsid w:val="00E04761"/>
    <w:rsid w:val="00E22A11"/>
    <w:rsid w:val="00E31E5C"/>
    <w:rsid w:val="00E420D2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3DC4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30B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forms.office.com/e/EU2eBXManX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Download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7A2875-15D8-4D2D-8D57-189D6C5D7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23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Alisa Nechyporuk</cp:lastModifiedBy>
  <cp:revision>4</cp:revision>
  <dcterms:created xsi:type="dcterms:W3CDTF">2024-09-07T21:10:00Z</dcterms:created>
  <dcterms:modified xsi:type="dcterms:W3CDTF">2024-09-24T13:42:00Z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